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D31E6F" w:rsidRDefault="00D31E6F">
      <w:pPr>
        <w:spacing w:before="200" w:after="160" w:line="240" w:lineRule="auto"/>
        <w:jc w:val="both"/>
        <w:rPr>
          <w:rFonts w:ascii="Calibri" w:eastAsia="Calibri" w:hAnsi="Calibri" w:cs="Calibri"/>
        </w:rPr>
      </w:pPr>
    </w:p>
    <w:p w14:paraId="41160DB8" w14:textId="77777777" w:rsidR="00D31E6F" w:rsidRDefault="0009686B">
      <w:pPr>
        <w:spacing w:before="240" w:after="240" w:line="240" w:lineRule="auto"/>
        <w:jc w:val="center"/>
        <w:rPr>
          <w:rFonts w:ascii="Titillium Web" w:eastAsia="Titillium Web" w:hAnsi="Titillium Web" w:cs="Titillium Web"/>
          <w:b/>
          <w:sz w:val="26"/>
          <w:szCs w:val="26"/>
        </w:rPr>
      </w:pPr>
      <w:r>
        <w:rPr>
          <w:rFonts w:ascii="Titillium Web" w:eastAsia="Titillium Web" w:hAnsi="Titillium Web" w:cs="Titillium Web"/>
          <w:b/>
          <w:sz w:val="26"/>
          <w:szCs w:val="26"/>
        </w:rPr>
        <w:t>DICHIARAZIONE DI ASSENZA DI CONFLITTO DI INTERESSI</w:t>
      </w:r>
    </w:p>
    <w:p w14:paraId="71D302EE" w14:textId="77777777" w:rsidR="00D31E6F" w:rsidRDefault="0009686B">
      <w:pPr>
        <w:spacing w:before="240" w:after="240" w:line="240" w:lineRule="auto"/>
        <w:jc w:val="center"/>
        <w:rPr>
          <w:rFonts w:ascii="Titillium Web" w:eastAsia="Titillium Web" w:hAnsi="Titillium Web" w:cs="Titillium Web"/>
          <w:sz w:val="20"/>
          <w:szCs w:val="20"/>
        </w:rPr>
      </w:pPr>
      <w:r>
        <w:rPr>
          <w:rFonts w:ascii="Titillium Web" w:eastAsia="Titillium Web" w:hAnsi="Titillium Web" w:cs="Titillium Web"/>
          <w:sz w:val="20"/>
          <w:szCs w:val="20"/>
        </w:rPr>
        <w:t>Dichiarazione sostitutiva dell’atto di notorietà ai sensi degli artt. 46 e 47 d.p.r. 28 dicembre 2000 n. 445</w:t>
      </w:r>
    </w:p>
    <w:p w14:paraId="0DFAE634" w14:textId="77777777" w:rsidR="00D31E6F" w:rsidRDefault="0009686B">
      <w:pPr>
        <w:spacing w:before="240" w:after="240" w:line="240" w:lineRule="auto"/>
        <w:jc w:val="both"/>
        <w:rPr>
          <w:rFonts w:ascii="Calibri" w:eastAsia="Calibri" w:hAnsi="Calibri" w:cs="Calibri"/>
        </w:rPr>
      </w:pPr>
      <w:r>
        <w:rPr>
          <w:rFonts w:ascii="Calibri" w:eastAsia="Calibri" w:hAnsi="Calibri" w:cs="Calibri"/>
        </w:rPr>
        <w:t xml:space="preserve">  </w:t>
      </w:r>
    </w:p>
    <w:p w14:paraId="49E029B0" w14:textId="476308C5" w:rsidR="00D31E6F" w:rsidRDefault="78A028CA" w:rsidP="00CC4548">
      <w:pPr>
        <w:ind w:left="4820" w:hanging="500"/>
        <w:jc w:val="right"/>
        <w:rPr>
          <w:rFonts w:ascii="Titillium Web" w:eastAsia="Titillium Web" w:hAnsi="Titillium Web" w:cs="Titillium Web"/>
          <w:b/>
          <w:bCs/>
        </w:rPr>
      </w:pPr>
      <w:r w:rsidRPr="7B6C3FAC">
        <w:rPr>
          <w:rFonts w:ascii="Titillium Web" w:eastAsia="Titillium Web" w:hAnsi="Titillium Web" w:cs="Titillium Web"/>
          <w:b/>
          <w:bCs/>
        </w:rPr>
        <w:t>Al Dipartimento per la trasformazione digitale</w:t>
      </w:r>
    </w:p>
    <w:p w14:paraId="345D9443" w14:textId="77777777" w:rsidR="00D31E6F" w:rsidRDefault="78A028CA" w:rsidP="00CC4548">
      <w:pPr>
        <w:ind w:left="4590"/>
        <w:jc w:val="right"/>
        <w:rPr>
          <w:rFonts w:ascii="Titillium Web" w:eastAsia="Titillium Web" w:hAnsi="Titillium Web" w:cs="Titillium Web"/>
          <w:i/>
          <w:iCs/>
        </w:rPr>
      </w:pPr>
      <w:r w:rsidRPr="7B6C3FAC">
        <w:rPr>
          <w:rFonts w:ascii="Titillium Web" w:eastAsia="Titillium Web" w:hAnsi="Titillium Web" w:cs="Titillium Web"/>
          <w:i/>
          <w:iCs/>
        </w:rPr>
        <w:t>Unità di Missione PNRR</w:t>
      </w:r>
    </w:p>
    <w:p w14:paraId="00DB5ABC" w14:textId="77777777" w:rsidR="00D31E6F" w:rsidRDefault="78A028CA" w:rsidP="00CC4548">
      <w:pPr>
        <w:ind w:left="4590"/>
        <w:jc w:val="right"/>
        <w:rPr>
          <w:rFonts w:ascii="Titillium Web" w:eastAsia="Titillium Web" w:hAnsi="Titillium Web" w:cs="Titillium Web"/>
          <w:i/>
          <w:iCs/>
          <w:u w:val="single"/>
        </w:rPr>
      </w:pPr>
      <w:r w:rsidRPr="7B6C3FAC">
        <w:rPr>
          <w:rFonts w:ascii="Titillium Web" w:eastAsia="Titillium Web" w:hAnsi="Titillium Web" w:cs="Titillium Web"/>
          <w:i/>
          <w:iCs/>
          <w:u w:val="single"/>
        </w:rPr>
        <w:t>Segreteriadtd_pnrr@governo.it</w:t>
      </w:r>
    </w:p>
    <w:p w14:paraId="27B8F768" w14:textId="77777777" w:rsidR="00D31E6F" w:rsidRDefault="0009686B">
      <w:pPr>
        <w:spacing w:before="240" w:after="240" w:line="240" w:lineRule="auto"/>
        <w:ind w:firstLine="360"/>
        <w:jc w:val="both"/>
        <w:rPr>
          <w:rFonts w:ascii="Calibri" w:eastAsia="Calibri" w:hAnsi="Calibri" w:cs="Calibri"/>
          <w:i/>
        </w:rPr>
      </w:pPr>
      <w:r>
        <w:rPr>
          <w:rFonts w:ascii="Calibri" w:eastAsia="Calibri" w:hAnsi="Calibri" w:cs="Calibri"/>
          <w:i/>
        </w:rPr>
        <w:t xml:space="preserve">  </w:t>
      </w:r>
    </w:p>
    <w:p w14:paraId="25D189F9" w14:textId="77777777" w:rsidR="00D31E6F" w:rsidRDefault="0009686B">
      <w:pPr>
        <w:spacing w:before="240" w:after="240" w:line="240" w:lineRule="auto"/>
        <w:jc w:val="both"/>
        <w:rPr>
          <w:rFonts w:ascii="Titillium Web" w:eastAsia="Titillium Web" w:hAnsi="Titillium Web" w:cs="Titillium Web"/>
        </w:rPr>
      </w:pPr>
      <w:r>
        <w:rPr>
          <w:rFonts w:ascii="Titillium Web" w:eastAsia="Titillium Web" w:hAnsi="Titillium Web" w:cs="Titillium Web"/>
        </w:rPr>
        <w:t>Il/la sottoscritto/a _________________, in qualità di dipendente presso il Servizio ________ dell’Unità di Missione PNRR del Dipartimento per la Trasformazione Digitale, consapevole delle conseguenze penali derivanti da dichiarazioni mendaci, falsità in atti o uso di atti falsi, ai sensi dell’art. 76 d.p.r. 445 del 2000, nonché di quelle amministrative e disciplinari, ai sensi e per gli effetti degli articoli 46 e 47 del D.P.R. 445/2000,</w:t>
      </w:r>
    </w:p>
    <w:p w14:paraId="6A8AA0D0" w14:textId="77777777" w:rsidR="00D31E6F" w:rsidRDefault="0009686B">
      <w:pPr>
        <w:spacing w:before="200" w:after="200" w:line="240" w:lineRule="auto"/>
        <w:jc w:val="center"/>
        <w:rPr>
          <w:rFonts w:ascii="Titillium Web" w:eastAsia="Titillium Web" w:hAnsi="Titillium Web" w:cs="Titillium Web"/>
          <w:b/>
        </w:rPr>
      </w:pPr>
      <w:r>
        <w:rPr>
          <w:rFonts w:ascii="Titillium Web" w:eastAsia="Titillium Web" w:hAnsi="Titillium Web" w:cs="Titillium Web"/>
          <w:b/>
        </w:rPr>
        <w:t>DICHIARA SOTTO LA PROPRIA RESPONSABILITÀ</w:t>
      </w:r>
    </w:p>
    <w:p w14:paraId="18678472" w14:textId="77777777" w:rsidR="00D31E6F" w:rsidRDefault="0009686B">
      <w:pPr>
        <w:numPr>
          <w:ilvl w:val="0"/>
          <w:numId w:val="1"/>
        </w:numPr>
        <w:spacing w:before="240" w:line="240" w:lineRule="auto"/>
        <w:ind w:left="425" w:hanging="425"/>
        <w:jc w:val="both"/>
      </w:pPr>
      <w:r>
        <w:rPr>
          <w:rFonts w:ascii="Titillium Web" w:eastAsia="Titillium Web" w:hAnsi="Titillium Web" w:cs="Titillium Web"/>
        </w:rPr>
        <w:t>di non trovarsi, rispetto al ruolo ricoperto ed alle funzioni svolte, in alcuna delle situazioni di conflitto di interessi, anche potenziale, ai sensi della vigente normativa in materia, tali da ledere l’imparzialità e l’immagine dell’agire dell’amministrazione;</w:t>
      </w:r>
    </w:p>
    <w:p w14:paraId="0EB612C8" w14:textId="77777777" w:rsidR="00D31E6F" w:rsidRDefault="0009686B">
      <w:pPr>
        <w:numPr>
          <w:ilvl w:val="0"/>
          <w:numId w:val="1"/>
        </w:numPr>
        <w:spacing w:line="240" w:lineRule="auto"/>
        <w:ind w:left="425" w:hanging="425"/>
        <w:jc w:val="both"/>
      </w:pPr>
      <w:r w:rsidRPr="251AB14C">
        <w:rPr>
          <w:rFonts w:ascii="Titillium Web" w:eastAsia="Titillium Web" w:hAnsi="Titillium Web" w:cs="Titillium Web"/>
          <w:lang w:val="it-IT"/>
        </w:rPr>
        <w:t xml:space="preserve">di aver preso piena cognizione del DPR 16 aprile 2013, n. 62 (Regolamento recante </w:t>
      </w:r>
      <w:r w:rsidRPr="251AB14C">
        <w:rPr>
          <w:rFonts w:ascii="Titillium Web" w:eastAsia="Titillium Web" w:hAnsi="Titillium Web" w:cs="Titillium Web"/>
          <w:i/>
          <w:iCs/>
          <w:lang w:val="it-IT"/>
        </w:rPr>
        <w:t xml:space="preserve">Codice </w:t>
      </w:r>
      <w:proofErr w:type="gramStart"/>
      <w:r w:rsidRPr="251AB14C">
        <w:rPr>
          <w:rFonts w:ascii="Titillium Web" w:eastAsia="Titillium Web" w:hAnsi="Titillium Web" w:cs="Titillium Web"/>
          <w:i/>
          <w:iCs/>
          <w:lang w:val="it-IT"/>
        </w:rPr>
        <w:t>dì</w:t>
      </w:r>
      <w:proofErr w:type="gramEnd"/>
      <w:r w:rsidRPr="251AB14C">
        <w:rPr>
          <w:rFonts w:ascii="Titillium Web" w:eastAsia="Titillium Web" w:hAnsi="Titillium Web" w:cs="Titillium Web"/>
          <w:i/>
          <w:iCs/>
          <w:lang w:val="it-IT"/>
        </w:rPr>
        <w:t xml:space="preserve"> comportamento dei dipendenti pubblici</w:t>
      </w:r>
      <w:r w:rsidRPr="251AB14C">
        <w:rPr>
          <w:rFonts w:ascii="Titillium Web" w:eastAsia="Titillium Web" w:hAnsi="Titillium Web" w:cs="Titillium Web"/>
          <w:lang w:val="it-IT"/>
        </w:rPr>
        <w:t>) e di rispettare le norme in esso contenute;</w:t>
      </w:r>
    </w:p>
    <w:p w14:paraId="743E4999" w14:textId="77777777" w:rsidR="00D31E6F" w:rsidRDefault="0009686B">
      <w:pPr>
        <w:numPr>
          <w:ilvl w:val="0"/>
          <w:numId w:val="1"/>
        </w:numPr>
        <w:spacing w:line="240" w:lineRule="auto"/>
        <w:ind w:left="425" w:hanging="425"/>
        <w:jc w:val="both"/>
      </w:pPr>
      <w:r w:rsidRPr="251AB14C">
        <w:rPr>
          <w:rFonts w:ascii="Titillium Web" w:eastAsia="Titillium Web" w:hAnsi="Titillium Web" w:cs="Titillium Web"/>
          <w:lang w:val="it-IT"/>
        </w:rPr>
        <w:t xml:space="preserve">di aver preso piena cognizione del </w:t>
      </w:r>
      <w:r w:rsidRPr="251AB14C">
        <w:rPr>
          <w:rFonts w:ascii="Titillium Web" w:eastAsia="Titillium Web" w:hAnsi="Titillium Web" w:cs="Titillium Web"/>
          <w:i/>
          <w:iCs/>
          <w:lang w:val="it-IT"/>
        </w:rPr>
        <w:t xml:space="preserve">“Codice di comportamento e di tutela della dignità e dell’etica dei dirigenti e dei dipendenti della Presidenza del </w:t>
      </w:r>
      <w:proofErr w:type="gramStart"/>
      <w:r w:rsidRPr="251AB14C">
        <w:rPr>
          <w:rFonts w:ascii="Titillium Web" w:eastAsia="Titillium Web" w:hAnsi="Titillium Web" w:cs="Titillium Web"/>
          <w:i/>
          <w:iCs/>
          <w:lang w:val="it-IT"/>
        </w:rPr>
        <w:t>Consiglio dei Ministri</w:t>
      </w:r>
      <w:proofErr w:type="gramEnd"/>
      <w:r w:rsidRPr="251AB14C">
        <w:rPr>
          <w:rFonts w:ascii="Titillium Web" w:eastAsia="Titillium Web" w:hAnsi="Titillium Web" w:cs="Titillium Web"/>
          <w:i/>
          <w:iCs/>
          <w:lang w:val="it-IT"/>
        </w:rPr>
        <w:t>”,</w:t>
      </w:r>
      <w:r w:rsidRPr="251AB14C">
        <w:rPr>
          <w:rFonts w:ascii="Titillium Web" w:eastAsia="Titillium Web" w:hAnsi="Titillium Web" w:cs="Titillium Web"/>
          <w:lang w:val="it-IT"/>
        </w:rPr>
        <w:t xml:space="preserve"> adottato con Decreto del Presidente del Consiglio dei Ministri del 16 settembre 2014, e di rispettare le norme in esso contenute;</w:t>
      </w:r>
    </w:p>
    <w:p w14:paraId="13ED51A4" w14:textId="1086AB1C" w:rsidR="00D31E6F" w:rsidRDefault="78A028CA" w:rsidP="7B6C3FAC">
      <w:pPr>
        <w:numPr>
          <w:ilvl w:val="0"/>
          <w:numId w:val="1"/>
        </w:numPr>
        <w:spacing w:line="240" w:lineRule="auto"/>
        <w:ind w:left="425" w:hanging="425"/>
        <w:jc w:val="both"/>
        <w:rPr>
          <w:rFonts w:ascii="Titillium Web" w:eastAsia="Titillium Web" w:hAnsi="Titillium Web" w:cs="Titillium Web"/>
        </w:rPr>
      </w:pPr>
      <w:r w:rsidRPr="7B6C3FAC">
        <w:rPr>
          <w:rFonts w:ascii="Titillium Web" w:eastAsia="Titillium Web" w:hAnsi="Titillium Web" w:cs="Titillium Web"/>
        </w:rPr>
        <w:t>di obbligarsi a segnalare e dichiarare eventuali situazioni di conflitto di interessi sopravvenute, mediante separato atto successivo</w:t>
      </w:r>
      <w:r w:rsidR="38C9DCBD" w:rsidRPr="7B6C3FAC">
        <w:rPr>
          <w:rFonts w:ascii="Titillium Web" w:eastAsia="Titillium Web" w:hAnsi="Titillium Web" w:cs="Titillium Web"/>
        </w:rPr>
        <w:t>;</w:t>
      </w:r>
    </w:p>
    <w:p w14:paraId="627CD6CD" w14:textId="77777777" w:rsidR="00D31E6F" w:rsidRDefault="0009686B">
      <w:pPr>
        <w:numPr>
          <w:ilvl w:val="0"/>
          <w:numId w:val="1"/>
        </w:numPr>
        <w:spacing w:after="240" w:line="240" w:lineRule="auto"/>
        <w:ind w:left="425" w:hanging="425"/>
        <w:jc w:val="both"/>
      </w:pPr>
      <w:r>
        <w:rPr>
          <w:rFonts w:ascii="Titillium Web" w:eastAsia="Titillium Web" w:hAnsi="Titillium Web" w:cs="Titillium Web"/>
        </w:rPr>
        <w:t>di assumere l’impegno ad astenersi dal compiere attività e funzioni in caso di insorgenza di conflitto di interessi.</w:t>
      </w:r>
    </w:p>
    <w:p w14:paraId="75F80603" w14:textId="77777777" w:rsidR="00D31E6F" w:rsidRDefault="0009686B">
      <w:pPr>
        <w:spacing w:before="240" w:after="240" w:line="240" w:lineRule="auto"/>
        <w:jc w:val="both"/>
        <w:rPr>
          <w:rFonts w:ascii="Titillium Web" w:eastAsia="Titillium Web" w:hAnsi="Titillium Web" w:cs="Titillium Web"/>
        </w:rPr>
      </w:pPr>
      <w:r>
        <w:rPr>
          <w:rFonts w:ascii="Titillium Web" w:eastAsia="Titillium Web" w:hAnsi="Titillium Web" w:cs="Titillium Web"/>
        </w:rPr>
        <w:t xml:space="preserve">  </w:t>
      </w:r>
    </w:p>
    <w:p w14:paraId="54A34068" w14:textId="77777777" w:rsidR="00D31E6F" w:rsidRDefault="78A028CA">
      <w:pPr>
        <w:spacing w:before="240" w:after="240" w:line="240" w:lineRule="auto"/>
        <w:jc w:val="both"/>
        <w:rPr>
          <w:rFonts w:ascii="Titillium Web" w:eastAsia="Titillium Web" w:hAnsi="Titillium Web" w:cs="Titillium Web"/>
        </w:rPr>
      </w:pPr>
      <w:r w:rsidRPr="7B6C3FAC">
        <w:rPr>
          <w:rFonts w:ascii="Titillium Web" w:eastAsia="Titillium Web" w:hAnsi="Titillium Web" w:cs="Titillium Web"/>
        </w:rPr>
        <w:t xml:space="preserve">DATA                                                                                           </w:t>
      </w:r>
      <w:r w:rsidR="0009686B">
        <w:tab/>
      </w:r>
      <w:r w:rsidRPr="7B6C3FAC">
        <w:rPr>
          <w:rFonts w:ascii="Titillium Web" w:eastAsia="Titillium Web" w:hAnsi="Titillium Web" w:cs="Titillium Web"/>
        </w:rPr>
        <w:t xml:space="preserve">                   FIRMA</w:t>
      </w:r>
    </w:p>
    <w:p w14:paraId="6E6E39D6" w14:textId="2E507EA6" w:rsidR="7B6C3FAC" w:rsidRDefault="7B6C3FAC" w:rsidP="7B6C3FAC">
      <w:pPr>
        <w:spacing w:before="240" w:after="240" w:line="240" w:lineRule="auto"/>
        <w:jc w:val="both"/>
        <w:rPr>
          <w:rFonts w:ascii="Titillium Web" w:eastAsia="Titillium Web" w:hAnsi="Titillium Web" w:cs="Titillium Web"/>
        </w:rPr>
      </w:pPr>
    </w:p>
    <w:p w14:paraId="0CE97B05" w14:textId="2834D414" w:rsidR="5D99C1A4" w:rsidRDefault="5D99C1A4" w:rsidP="7B6C3FAC">
      <w:pPr>
        <w:spacing w:before="60" w:after="60" w:line="240" w:lineRule="auto"/>
        <w:rPr>
          <w:rFonts w:ascii="Titillium Web" w:eastAsia="Titillium Web" w:hAnsi="Titillium Web" w:cs="Titillium Web"/>
        </w:rPr>
      </w:pPr>
      <w:r w:rsidRPr="7B6C3FAC">
        <w:rPr>
          <w:rFonts w:ascii="Titillium Web" w:eastAsia="Titillium Web" w:hAnsi="Titillium Web" w:cs="Titillium Web"/>
          <w:color w:val="000000" w:themeColor="text1"/>
          <w:sz w:val="20"/>
          <w:szCs w:val="20"/>
          <w:lang w:val="it-IT"/>
        </w:rPr>
        <w:t>In caso di firma autografa allegare alla presente un documento di riconoscimento in corso di validità</w:t>
      </w:r>
      <w:r w:rsidR="00CE631C">
        <w:rPr>
          <w:rFonts w:ascii="Titillium Web" w:eastAsia="Titillium Web" w:hAnsi="Titillium Web" w:cs="Titillium Web"/>
          <w:color w:val="000000" w:themeColor="text1"/>
          <w:sz w:val="20"/>
          <w:szCs w:val="20"/>
          <w:lang w:val="it-IT"/>
        </w:rPr>
        <w:t>.</w:t>
      </w:r>
    </w:p>
    <w:sectPr w:rsidR="5D99C1A4">
      <w:headerReference w:type="default" r:id="rId12"/>
      <w:footerReference w:type="default" r:id="rId13"/>
      <w:pgSz w:w="11906" w:h="16838"/>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39BBE3" w14:textId="77777777" w:rsidR="0009686B" w:rsidRDefault="0009686B">
      <w:pPr>
        <w:spacing w:line="240" w:lineRule="auto"/>
      </w:pPr>
      <w:r>
        <w:separator/>
      </w:r>
    </w:p>
  </w:endnote>
  <w:endnote w:type="continuationSeparator" w:id="0">
    <w:p w14:paraId="41C8F396" w14:textId="77777777" w:rsidR="0009686B" w:rsidRDefault="0009686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embedRegular r:id="rId1" w:fontKey="{C72EF0B3-7098-438E-B069-26923D96C1AE}"/>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546773C6-D412-4326-BD01-EBC0BE020767}"/>
    <w:embedBold r:id="rId3" w:fontKey="{D3FC1752-EDB5-4B6E-B8DF-54D1620D2304}"/>
    <w:embedItalic r:id="rId4" w:fontKey="{AC69C305-E810-4130-8EDD-3674273F2190}"/>
  </w:font>
  <w:font w:name="Times New Roman">
    <w:panose1 w:val="02020603050405020304"/>
    <w:charset w:val="00"/>
    <w:family w:val="roman"/>
    <w:pitch w:val="variable"/>
    <w:sig w:usb0="E0002EFF" w:usb1="C000785B" w:usb2="00000009" w:usb3="00000000" w:csb0="000001FF" w:csb1="00000000"/>
  </w:font>
  <w:font w:name="Titillium Web">
    <w:charset w:val="00"/>
    <w:family w:val="auto"/>
    <w:pitch w:val="variable"/>
    <w:sig w:usb0="00000007" w:usb1="00000001" w:usb2="00000000" w:usb3="00000000" w:csb0="00000093" w:csb1="00000000"/>
    <w:embedRegular r:id="rId5" w:fontKey="{2216E044-F917-4B45-AADF-6C01ED4102C3}"/>
    <w:embedBold r:id="rId6" w:fontKey="{3F19702B-D270-4CE4-9226-8979CF086858}"/>
    <w:embedItalic r:id="rId7" w:fontKey="{5AC55A2C-1F5A-4F21-9624-243989682DB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8" w:fontKey="{5CA0D301-FA18-49A0-AF0F-4F432E1020D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37501D" w14:textId="77777777" w:rsidR="00D31E6F" w:rsidRDefault="00D31E6F">
    <w:pPr>
      <w:jc w:val="right"/>
    </w:pPr>
  </w:p>
  <w:p w14:paraId="637801AB" w14:textId="22400553" w:rsidR="00C17857" w:rsidRPr="003E21C0" w:rsidRDefault="0E97E850" w:rsidP="00C17857">
    <w:pPr>
      <w:rPr>
        <w:lang w:val="it-IT"/>
      </w:rPr>
    </w:pPr>
    <w:r w:rsidRPr="0E97E850">
      <w:rPr>
        <w:lang w:val="it-IT"/>
      </w:rPr>
      <w:t xml:space="preserve"> </w:t>
    </w:r>
  </w:p>
  <w:p w14:paraId="5DAB6C7B" w14:textId="77777777" w:rsidR="00D31E6F" w:rsidRPr="00C937CB" w:rsidRDefault="00D31E6F">
    <w:pPr>
      <w:widowControl w:val="0"/>
      <w:rPr>
        <w:lang w:val="it-I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A3D3EC" w14:textId="77777777" w:rsidR="0009686B" w:rsidRDefault="0009686B">
      <w:pPr>
        <w:spacing w:line="240" w:lineRule="auto"/>
      </w:pPr>
      <w:r>
        <w:separator/>
      </w:r>
    </w:p>
  </w:footnote>
  <w:footnote w:type="continuationSeparator" w:id="0">
    <w:p w14:paraId="0D0B940D" w14:textId="77777777" w:rsidR="0009686B" w:rsidRDefault="0009686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A4E2C3" w14:textId="691007FF" w:rsidR="00D31E6F" w:rsidRDefault="00CE631C">
    <w:pPr>
      <w:tabs>
        <w:tab w:val="center" w:pos="4819"/>
        <w:tab w:val="right" w:pos="9638"/>
      </w:tabs>
      <w:spacing w:line="240" w:lineRule="auto"/>
      <w:rPr>
        <w:color w:val="000000"/>
      </w:rPr>
    </w:pPr>
    <w:r>
      <w:rPr>
        <w:noProof/>
      </w:rPr>
      <w:drawing>
        <wp:anchor distT="0" distB="0" distL="0" distR="0" simplePos="0" relativeHeight="251658240" behindDoc="0" locked="0" layoutInCell="1" hidden="0" allowOverlap="1" wp14:anchorId="685A6A7F" wp14:editId="79936FCC">
          <wp:simplePos x="0" y="0"/>
          <wp:positionH relativeFrom="column">
            <wp:posOffset>4102873</wp:posOffset>
          </wp:positionH>
          <wp:positionV relativeFrom="paragraph">
            <wp:posOffset>-51683</wp:posOffset>
          </wp:positionV>
          <wp:extent cx="2043485" cy="404495"/>
          <wp:effectExtent l="0" t="0" r="0" b="0"/>
          <wp:wrapNone/>
          <wp:docPr id="4" name="image1.png" descr="blue-nofill-text-right@2x.png"/>
          <wp:cNvGraphicFramePr/>
          <a:graphic xmlns:a="http://schemas.openxmlformats.org/drawingml/2006/main">
            <a:graphicData uri="http://schemas.openxmlformats.org/drawingml/2006/picture">
              <pic:pic xmlns:pic="http://schemas.openxmlformats.org/drawingml/2006/picture">
                <pic:nvPicPr>
                  <pic:cNvPr id="0" name="image1.png" descr="blue-nofill-text-right@2x.png"/>
                  <pic:cNvPicPr preferRelativeResize="0"/>
                </pic:nvPicPr>
                <pic:blipFill>
                  <a:blip r:embed="rId1"/>
                  <a:srcRect/>
                  <a:stretch>
                    <a:fillRect/>
                  </a:stretch>
                </pic:blipFill>
                <pic:spPr>
                  <a:xfrm>
                    <a:off x="0" y="0"/>
                    <a:ext cx="2044190" cy="404635"/>
                  </a:xfrm>
                  <a:prstGeom prst="rect">
                    <a:avLst/>
                  </a:prstGeom>
                  <a:ln/>
                </pic:spPr>
              </pic:pic>
            </a:graphicData>
          </a:graphic>
          <wp14:sizeRelH relativeFrom="margin">
            <wp14:pctWidth>0</wp14:pctWidth>
          </wp14:sizeRelH>
        </wp:anchor>
      </w:drawing>
    </w:r>
    <w:r w:rsidR="0009686B">
      <w:rPr>
        <w:color w:val="000000"/>
      </w:rPr>
      <w:tab/>
    </w:r>
    <w:r w:rsidR="0009686B">
      <w:rPr>
        <w:noProof/>
      </w:rPr>
      <w:drawing>
        <wp:anchor distT="0" distB="0" distL="0" distR="0" simplePos="0" relativeHeight="251659264" behindDoc="1" locked="0" layoutInCell="1" hidden="0" allowOverlap="1" wp14:anchorId="2E17B2E5" wp14:editId="07777777">
          <wp:simplePos x="0" y="0"/>
          <wp:positionH relativeFrom="column">
            <wp:posOffset>2475230</wp:posOffset>
          </wp:positionH>
          <wp:positionV relativeFrom="paragraph">
            <wp:posOffset>-109218</wp:posOffset>
          </wp:positionV>
          <wp:extent cx="777875" cy="517525"/>
          <wp:effectExtent l="0" t="0" r="0" b="0"/>
          <wp:wrapNone/>
          <wp:docPr id="5" name="image3.png" descr="Immagine che contiene testo, clipart&#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3.png" descr="Immagine che contiene testo, clipart&#10;&#10;Descrizione generata automaticamente"/>
                  <pic:cNvPicPr preferRelativeResize="0"/>
                </pic:nvPicPr>
                <pic:blipFill>
                  <a:blip r:embed="rId2"/>
                  <a:srcRect/>
                  <a:stretch>
                    <a:fillRect/>
                  </a:stretch>
                </pic:blipFill>
                <pic:spPr>
                  <a:xfrm>
                    <a:off x="0" y="0"/>
                    <a:ext cx="777875" cy="517525"/>
                  </a:xfrm>
                  <a:prstGeom prst="rect">
                    <a:avLst/>
                  </a:prstGeom>
                  <a:ln/>
                </pic:spPr>
              </pic:pic>
            </a:graphicData>
          </a:graphic>
        </wp:anchor>
      </w:drawing>
    </w:r>
    <w:r w:rsidR="0009686B">
      <w:rPr>
        <w:noProof/>
      </w:rPr>
      <w:drawing>
        <wp:anchor distT="0" distB="0" distL="0" distR="0" simplePos="0" relativeHeight="251660288" behindDoc="1" locked="0" layoutInCell="1" hidden="0" allowOverlap="1" wp14:anchorId="522750FC" wp14:editId="07777777">
          <wp:simplePos x="0" y="0"/>
          <wp:positionH relativeFrom="column">
            <wp:posOffset>0</wp:posOffset>
          </wp:positionH>
          <wp:positionV relativeFrom="paragraph">
            <wp:posOffset>-119377</wp:posOffset>
          </wp:positionV>
          <wp:extent cx="1956435" cy="519430"/>
          <wp:effectExtent l="0" t="0" r="0" b="0"/>
          <wp:wrapNone/>
          <wp:docPr id="6" name="image2.jpg" descr="Immagine che contiene testo&#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2.jpg" descr="Immagine che contiene testo&#10;&#10;Descrizione generata automaticamente"/>
                  <pic:cNvPicPr preferRelativeResize="0"/>
                </pic:nvPicPr>
                <pic:blipFill>
                  <a:blip r:embed="rId3"/>
                  <a:srcRect r="41084"/>
                  <a:stretch>
                    <a:fillRect/>
                  </a:stretch>
                </pic:blipFill>
                <pic:spPr>
                  <a:xfrm>
                    <a:off x="0" y="0"/>
                    <a:ext cx="1956435" cy="519430"/>
                  </a:xfrm>
                  <a:prstGeom prst="rect">
                    <a:avLst/>
                  </a:prstGeom>
                  <a:ln/>
                </pic:spPr>
              </pic:pic>
            </a:graphicData>
          </a:graphic>
        </wp:anchor>
      </w:drawing>
    </w:r>
  </w:p>
  <w:p w14:paraId="02EB378F" w14:textId="77777777" w:rsidR="00D31E6F" w:rsidRDefault="00D31E6F">
    <w:pPr>
      <w:tabs>
        <w:tab w:val="center" w:pos="4819"/>
        <w:tab w:val="right" w:pos="9632"/>
        <w:tab w:val="right" w:pos="9638"/>
      </w:tabs>
      <w:spacing w:line="240" w:lineRule="auto"/>
      <w:rPr>
        <w:color w:val="000000"/>
      </w:rPr>
    </w:pPr>
  </w:p>
  <w:p w14:paraId="6A05A809" w14:textId="77777777" w:rsidR="00D31E6F" w:rsidRDefault="0009686B">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00C498E"/>
    <w:multiLevelType w:val="multilevel"/>
    <w:tmpl w:val="FFFFFFFF"/>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num w:numId="1" w16cid:durableId="8405835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1E6F"/>
    <w:rsid w:val="0009686B"/>
    <w:rsid w:val="00644821"/>
    <w:rsid w:val="00C17857"/>
    <w:rsid w:val="00C937CB"/>
    <w:rsid w:val="00CC4548"/>
    <w:rsid w:val="00CE631C"/>
    <w:rsid w:val="00D31E6F"/>
    <w:rsid w:val="04CC14D3"/>
    <w:rsid w:val="0E97E850"/>
    <w:rsid w:val="251AB14C"/>
    <w:rsid w:val="38C9DCBD"/>
    <w:rsid w:val="54569B48"/>
    <w:rsid w:val="5D99C1A4"/>
    <w:rsid w:val="78A028CA"/>
    <w:rsid w:val="7B6C3FAC"/>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2880C0"/>
  <w15:docId w15:val="{84A3A73F-7463-4381-A043-AEE2DBB36C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it"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00" w:after="200" w:line="240" w:lineRule="auto"/>
      <w:ind w:left="720"/>
      <w:jc w:val="both"/>
      <w:outlineLvl w:val="0"/>
    </w:pPr>
    <w:rPr>
      <w:rFonts w:ascii="Calibri" w:eastAsia="Calibri" w:hAnsi="Calibri" w:cs="Calibri"/>
      <w:b/>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table" w:customStyle="1" w:styleId="TableNormal1">
    <w:name w:val="Table Normal1"/>
    <w:tblPr>
      <w:tblCellMar>
        <w:top w:w="0" w:type="dxa"/>
        <w:left w:w="0" w:type="dxa"/>
        <w:bottom w:w="0" w:type="dxa"/>
        <w:right w:w="0" w:type="dxa"/>
      </w:tblCellMar>
    </w:tblPr>
  </w:style>
  <w:style w:type="paragraph" w:styleId="Subtitle">
    <w:name w:val="Subtitle"/>
    <w:basedOn w:val="Normal"/>
    <w:next w:val="Normal"/>
    <w:uiPriority w:val="11"/>
    <w:qFormat/>
    <w:pPr>
      <w:keepNext/>
      <w:keepLines/>
      <w:pBdr>
        <w:top w:val="nil"/>
        <w:left w:val="nil"/>
        <w:bottom w:val="nil"/>
        <w:right w:val="nil"/>
        <w:between w:val="nil"/>
      </w:pBdr>
      <w:spacing w:after="320" w:line="240" w:lineRule="auto"/>
    </w:pPr>
    <w:rPr>
      <w:color w:val="666666"/>
      <w:sz w:val="30"/>
      <w:szCs w:val="30"/>
    </w:rPr>
  </w:style>
  <w:style w:type="paragraph" w:styleId="Revision">
    <w:name w:val="Revision"/>
    <w:hidden/>
    <w:uiPriority w:val="99"/>
    <w:semiHidden/>
    <w:rsid w:val="00C17857"/>
    <w:pPr>
      <w:spacing w:line="240" w:lineRule="auto"/>
    </w:pPr>
  </w:style>
  <w:style w:type="paragraph" w:styleId="Header">
    <w:name w:val="header"/>
    <w:basedOn w:val="Normal"/>
    <w:link w:val="HeaderChar"/>
    <w:uiPriority w:val="99"/>
    <w:unhideWhenUsed/>
    <w:rsid w:val="00C17857"/>
    <w:pPr>
      <w:tabs>
        <w:tab w:val="center" w:pos="4513"/>
        <w:tab w:val="right" w:pos="9026"/>
      </w:tabs>
      <w:spacing w:line="240" w:lineRule="auto"/>
    </w:pPr>
  </w:style>
  <w:style w:type="character" w:customStyle="1" w:styleId="HeaderChar">
    <w:name w:val="Header Char"/>
    <w:basedOn w:val="DefaultParagraphFont"/>
    <w:link w:val="Header"/>
    <w:uiPriority w:val="99"/>
    <w:rsid w:val="00C17857"/>
  </w:style>
  <w:style w:type="paragraph" w:styleId="Footer">
    <w:name w:val="footer"/>
    <w:basedOn w:val="Normal"/>
    <w:link w:val="FooterChar"/>
    <w:uiPriority w:val="99"/>
    <w:unhideWhenUsed/>
    <w:rsid w:val="00C17857"/>
    <w:pPr>
      <w:tabs>
        <w:tab w:val="center" w:pos="4513"/>
        <w:tab w:val="right" w:pos="9026"/>
      </w:tabs>
      <w:spacing w:line="240" w:lineRule="auto"/>
    </w:pPr>
  </w:style>
  <w:style w:type="character" w:customStyle="1" w:styleId="FooterChar">
    <w:name w:val="Footer Char"/>
    <w:basedOn w:val="DefaultParagraphFont"/>
    <w:link w:val="Footer"/>
    <w:uiPriority w:val="99"/>
    <w:rsid w:val="00C1785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theme" Target="theme/theme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up/mmXCaDnF+vtZGRvR/KlKJpOQ==">CgMxLjA4AGpICjVzdWdnZXN0SWRJbXBvcnQ0YWRkZWIzOS00MGYyLTRhMDQtOTFlZi0yNzQyYmNlMmM2YThfMRIPRnJhbmNlc2NvIEdpb8OoakgKNXN1Z2dlc3RJZEltcG9ydDRhZGRlYjM5LTQwZjItNGEwNC05MWVmLTI3NDJiY2UyYzZhOF8yEg9GcmFuY2VzY28gR2lvw6hyITFFQXNYVlFPcEdFZXFsbnJtalVPUUVuX0J2SHRaN2VyTw==</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34CE28D7B0EB0F46B6725857E45B3C7A" ma:contentTypeVersion="17" ma:contentTypeDescription="Create a new document." ma:contentTypeScope="" ma:versionID="f912d3a7af7def58e2a346108c8c4ea8">
  <xsd:schema xmlns:xsd="http://www.w3.org/2001/XMLSchema" xmlns:xs="http://www.w3.org/2001/XMLSchema" xmlns:p="http://schemas.microsoft.com/office/2006/metadata/properties" xmlns:ns2="933496a0-6cc8-49a5-8dc6-985437aa9095" xmlns:ns3="5d1e3cc2-08c9-440d-b9ab-501debfd4472" targetNamespace="http://schemas.microsoft.com/office/2006/metadata/properties" ma:root="true" ma:fieldsID="7fd53e29b7196a468639b78cae924046" ns2:_="" ns3:_="">
    <xsd:import namespace="933496a0-6cc8-49a5-8dc6-985437aa9095"/>
    <xsd:import namespace="5d1e3cc2-08c9-440d-b9ab-501debfd447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_Flow_SignoffStatus" minOccurs="0"/>
                <xsd:element ref="ns2:Statoconsenso" minOccurs="0"/>
                <xsd:element ref="ns2:Approve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3496a0-6cc8-49a5-8dc6-985437aa90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5cef147c-0240-47bf-9996-b7454b3232da"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Statoconsenso" ma:index="22" nillable="true" ma:displayName="Stato consenso" ma:format="Dropdown" ma:internalName="Statoconsenso">
      <xsd:simpleType>
        <xsd:restriction base="dms:Text">
          <xsd:maxLength value="255"/>
        </xsd:restriction>
      </xsd:simpleType>
    </xsd:element>
    <xsd:element name="Approver" ma:index="23" nillable="true" ma:displayName="Approver" ma:format="Dropdown" ma:internalName="Approver">
      <xsd:simpleType>
        <xsd:restriction base="dms:Text">
          <xsd:maxLength value="255"/>
        </xsd:restriction>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d1e3cc2-08c9-440d-b9ab-501debfd4472"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3324152-4c18-42fa-a462-f930878c9cc6}" ma:internalName="TaxCatchAll" ma:showField="CatchAllData" ma:web="5d1e3cc2-08c9-440d-b9ab-501debfd4472">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933496a0-6cc8-49a5-8dc6-985437aa9095">
      <Terms xmlns="http://schemas.microsoft.com/office/infopath/2007/PartnerControls"/>
    </lcf76f155ced4ddcb4097134ff3c332f>
    <Approver xmlns="933496a0-6cc8-49a5-8dc6-985437aa9095" xsi:nil="true"/>
    <_Flow_SignoffStatus xmlns="933496a0-6cc8-49a5-8dc6-985437aa9095" xsi:nil="true"/>
    <Statoconsenso xmlns="933496a0-6cc8-49a5-8dc6-985437aa9095" xsi:nil="true"/>
    <TaxCatchAll xmlns="5d1e3cc2-08c9-440d-b9ab-501debfd4472" xsi:nil="tru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430462E2-1E90-4B4F-B124-2D642A0556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3496a0-6cc8-49a5-8dc6-985437aa9095"/>
    <ds:schemaRef ds:uri="5d1e3cc2-08c9-440d-b9ab-501debfd447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6967DB8-D803-4DDC-B585-381B691B0180}">
  <ds:schemaRefs>
    <ds:schemaRef ds:uri="http://schemas.microsoft.com/sharepoint/v3/contenttype/forms"/>
  </ds:schemaRefs>
</ds:datastoreItem>
</file>

<file path=customXml/itemProps4.xml><?xml version="1.0" encoding="utf-8"?>
<ds:datastoreItem xmlns:ds="http://schemas.openxmlformats.org/officeDocument/2006/customXml" ds:itemID="{61DD0971-34C3-4AE5-BA67-B96E76EE6F12}">
  <ds:schemaRefs>
    <ds:schemaRef ds:uri="http://schemas.microsoft.com/office/2006/documentManagement/types"/>
    <ds:schemaRef ds:uri="http://purl.org/dc/terms/"/>
    <ds:schemaRef ds:uri="http://www.w3.org/XML/1998/namespace"/>
    <ds:schemaRef ds:uri="5d1e3cc2-08c9-440d-b9ab-501debfd4472"/>
    <ds:schemaRef ds:uri="http://purl.org/dc/elements/1.1/"/>
    <ds:schemaRef ds:uri="http://schemas.microsoft.com/office/2006/metadata/properties"/>
    <ds:schemaRef ds:uri="http://schemas.openxmlformats.org/package/2006/metadata/core-properties"/>
    <ds:schemaRef ds:uri="http://schemas.microsoft.com/office/infopath/2007/PartnerControls"/>
    <ds:schemaRef ds:uri="933496a0-6cc8-49a5-8dc6-985437aa9095"/>
    <ds:schemaRef ds:uri="http://purl.org/dc/dcmitype/"/>
  </ds:schemaRefs>
</ds:datastoreItem>
</file>

<file path=customXml/itemProps5.xml><?xml version="1.0" encoding="utf-8"?>
<ds:datastoreItem xmlns:ds="http://schemas.openxmlformats.org/officeDocument/2006/customXml" ds:itemID="{CF5DA100-1F5D-41ED-AAA2-7D5D926378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Pages>
  <Words>294</Words>
  <Characters>1680</Characters>
  <Application>Microsoft Office Word</Application>
  <DocSecurity>0</DocSecurity>
  <Lines>14</Lines>
  <Paragraphs>3</Paragraphs>
  <ScaleCrop>false</ScaleCrop>
  <Company/>
  <LinksUpToDate>false</LinksUpToDate>
  <CharactersWithSpaces>1971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Tittarelli, Virginia (Bip Group)</cp:lastModifiedBy>
  <cp:revision>9</cp:revision>
  <dcterms:created xsi:type="dcterms:W3CDTF">2024-07-29T07:42:00Z</dcterms:created>
  <dcterms:modified xsi:type="dcterms:W3CDTF">2024-09-13T10:04:00Z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0x01010034CE28D7B0EB0F46B6725857E45B3C7A</vt:lpwstr>
  </property>
  <property fmtid="{D5CDD505-2E9C-101B-9397-08002B2CF9AE}" pid="3" name="MediaServiceImageTags">
    <vt:lpwstr/>
  </property>
</Properties>
</file>